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80" w:lineRule="exact"/>
        <w:jc w:val="left"/>
        <w:outlineLvl w:val="9"/>
        <w:rPr>
          <w:rFonts w:ascii="黑体" w:hAnsi="宋体" w:eastAsia="黑体" w:cs="黑体"/>
          <w:color w:val="000000"/>
          <w:kern w:val="0"/>
          <w:sz w:val="31"/>
          <w:szCs w:val="31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</w:rPr>
        <w:t xml:space="preserve">附件 </w:t>
      </w:r>
      <w:bookmarkStart w:id="0" w:name="_GoBack"/>
      <w:bookmarkEnd w:id="0"/>
    </w:p>
    <w:p>
      <w:pPr>
        <w:spacing w:line="380" w:lineRule="exact"/>
        <w:ind w:firstLine="422"/>
        <w:jc w:val="center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>
      <w:pPr>
        <w:spacing w:line="380" w:lineRule="exact"/>
        <w:ind w:firstLine="422"/>
        <w:jc w:val="center"/>
        <w:outlineLvl w:val="9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濮阳科技职业学院教学业务评价考核表</w:t>
      </w:r>
    </w:p>
    <w:tbl>
      <w:tblPr>
        <w:tblStyle w:val="5"/>
        <w:tblpPr w:leftFromText="180" w:rightFromText="180" w:vertAnchor="text" w:horzAnchor="margin" w:tblpXSpec="left" w:tblpY="465"/>
        <w:tblOverlap w:val="never"/>
        <w:tblW w:w="89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56"/>
        <w:gridCol w:w="1126"/>
        <w:gridCol w:w="6800"/>
        <w:gridCol w:w="4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2" w:hRule="exac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hd w:val="clear" w:color="auto" w:fill="auto"/>
              <w:spacing w:before="0" w:after="0" w:line="300" w:lineRule="exact"/>
              <w:outlineLvl w:val="9"/>
              <w:rPr>
                <w:rStyle w:val="8"/>
                <w:rFonts w:ascii="黑体" w:hAnsi="黑体" w:eastAsia="PMingLiU" w:cs="黑体"/>
                <w:b w:val="0"/>
                <w:bCs w:val="0"/>
                <w:sz w:val="24"/>
                <w:szCs w:val="24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评价</w:t>
            </w:r>
          </w:p>
          <w:p>
            <w:pPr>
              <w:pStyle w:val="7"/>
              <w:shd w:val="clear" w:color="auto" w:fill="auto"/>
              <w:spacing w:before="0" w:after="0" w:line="300" w:lineRule="exact"/>
              <w:outlineLvl w:val="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内容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hd w:val="clear" w:color="auto" w:fill="auto"/>
              <w:spacing w:before="0" w:after="0" w:line="300" w:lineRule="exact"/>
              <w:outlineLvl w:val="9"/>
              <w:rPr>
                <w:rStyle w:val="8"/>
                <w:rFonts w:ascii="黑体" w:hAnsi="黑体" w:eastAsia="PMingLiU" w:cs="黑体"/>
                <w:b w:val="0"/>
                <w:bCs w:val="0"/>
                <w:sz w:val="24"/>
                <w:szCs w:val="24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评价</w:t>
            </w:r>
          </w:p>
          <w:p>
            <w:pPr>
              <w:pStyle w:val="7"/>
              <w:shd w:val="clear" w:color="auto" w:fill="auto"/>
              <w:spacing w:before="0" w:after="0" w:line="300" w:lineRule="exact"/>
              <w:outlineLvl w:val="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指标</w:t>
            </w: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hd w:val="clear" w:color="auto" w:fill="auto"/>
              <w:spacing w:before="0" w:after="0" w:line="300" w:lineRule="exact"/>
              <w:outlineLvl w:val="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评价观测点</w:t>
            </w: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hd w:val="clear" w:color="auto" w:fill="auto"/>
              <w:spacing w:before="0" w:after="0" w:line="300" w:lineRule="exact"/>
              <w:outlineLvl w:val="9"/>
              <w:rPr>
                <w:rStyle w:val="8"/>
                <w:rFonts w:ascii="黑体" w:hAnsi="黑体" w:eastAsia="PMingLiU" w:cs="黑体"/>
                <w:b w:val="0"/>
                <w:bCs w:val="0"/>
                <w:sz w:val="24"/>
                <w:szCs w:val="24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得</w:t>
            </w:r>
          </w:p>
          <w:p>
            <w:pPr>
              <w:pStyle w:val="7"/>
              <w:shd w:val="clear" w:color="auto" w:fill="auto"/>
              <w:spacing w:before="0" w:after="0" w:line="300" w:lineRule="exact"/>
              <w:outlineLvl w:val="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Style w:val="8"/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556" w:hRule="exact"/>
        </w:trPr>
        <w:tc>
          <w:tcPr>
            <w:tcW w:w="55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  <w:lang w:val="zh-TW" w:eastAsia="zh-TW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  <w:lang w:val="zh-TW" w:eastAsia="zh-TW"/>
              </w:rPr>
              <w:t>课堂教学</w:t>
            </w:r>
          </w:p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(</w:t>
            </w:r>
            <w:r>
              <w:rPr>
                <w:rFonts w:hint="eastAsia" w:ascii="仿宋_GB2312" w:hAnsi="仿宋_GB2312" w:cs="仿宋_GB2312"/>
                <w:sz w:val="21"/>
                <w:szCs w:val="24"/>
                <w:lang w:eastAsia="en-US"/>
              </w:rPr>
              <w:t xml:space="preserve">75 </w:t>
            </w:r>
            <w:r>
              <w:rPr>
                <w:rFonts w:hint="eastAsia" w:ascii="仿宋_GB2312" w:hAnsi="仿宋_GB2312" w:cs="仿宋_GB2312"/>
                <w:sz w:val="21"/>
                <w:szCs w:val="24"/>
                <w:lang w:val="zh-TW" w:eastAsia="zh-TW"/>
              </w:rPr>
              <w:t>分）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教学内容</w:t>
            </w:r>
            <w:r>
              <w:rPr>
                <w:rFonts w:hint="eastAsia" w:ascii="仿宋_GB2312" w:hAnsi="仿宋_GB2312" w:cs="仿宋_GB2312"/>
                <w:sz w:val="21"/>
                <w:szCs w:val="24"/>
                <w:lang w:eastAsia="en-US"/>
              </w:rPr>
              <w:t>（</w:t>
            </w:r>
            <w:r>
              <w:rPr>
                <w:rFonts w:hint="eastAsia" w:ascii="仿宋_GB2312" w:hAnsi="仿宋_GB2312" w:cs="仿宋_GB2312"/>
                <w:sz w:val="21"/>
                <w:szCs w:val="24"/>
              </w:rPr>
              <w:t>10分）</w:t>
            </w: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1.符合教学标准或大纲，切合学情，深度、广度适当；</w:t>
            </w: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2.内容组织科学合理，符合认知规律和技能形成规律；</w:t>
            </w: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3.内容正确，主次分明，重点突出，抓住关键，破解难点；</w:t>
            </w: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4.跟踪课程知识和专业技术最新发展；</w:t>
            </w: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5.注重学习方法培养，突出能力训练。</w:t>
            </w: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300" w:lineRule="exact"/>
              <w:outlineLvl w:val="9"/>
              <w:rPr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637" w:hRule="exact"/>
        </w:trPr>
        <w:tc>
          <w:tcPr>
            <w:tcW w:w="55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教学过程</w:t>
            </w:r>
            <w:r>
              <w:rPr>
                <w:rFonts w:hint="eastAsia" w:ascii="仿宋_GB2312" w:hAnsi="仿宋_GB2312" w:cs="仿宋_GB2312"/>
                <w:sz w:val="21"/>
                <w:szCs w:val="24"/>
                <w:lang w:eastAsia="en-US"/>
              </w:rPr>
              <w:t>（</w:t>
            </w:r>
            <w:r>
              <w:rPr>
                <w:rFonts w:hint="eastAsia" w:ascii="仿宋_GB2312" w:hAnsi="仿宋_GB2312" w:cs="仿宋_GB2312"/>
                <w:sz w:val="21"/>
                <w:szCs w:val="24"/>
              </w:rPr>
              <w:t>25分）</w:t>
            </w: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1.教学过程设计合理，体现</w:t>
            </w:r>
            <w:r>
              <w:rPr>
                <w:rFonts w:hint="eastAsia" w:ascii="仿宋_GB2312" w:hAnsi="仿宋_GB2312" w:cs="仿宋_GB2312"/>
                <w:sz w:val="21"/>
                <w:szCs w:val="24"/>
                <w:lang w:val="zh-TW" w:eastAsia="zh-TW"/>
              </w:rPr>
              <w:t>“</w:t>
            </w:r>
            <w:r>
              <w:rPr>
                <w:rFonts w:hint="eastAsia" w:ascii="仿宋_GB2312" w:hAnsi="仿宋_GB2312" w:cs="仿宋_GB2312"/>
                <w:sz w:val="21"/>
                <w:szCs w:val="24"/>
              </w:rPr>
              <w:t>学生主体，教师主导</w:t>
            </w:r>
            <w:r>
              <w:rPr>
                <w:rFonts w:hint="eastAsia" w:ascii="仿宋_GB2312" w:hAnsi="仿宋_GB2312" w:cs="仿宋_GB2312"/>
                <w:sz w:val="21"/>
                <w:szCs w:val="24"/>
                <w:lang w:val="zh-TW" w:eastAsia="zh-TW"/>
              </w:rPr>
              <w:t>”</w:t>
            </w:r>
            <w:r>
              <w:rPr>
                <w:rFonts w:hint="eastAsia" w:ascii="仿宋_GB2312" w:hAnsi="仿宋_GB2312" w:cs="仿宋_GB2312"/>
                <w:sz w:val="21"/>
                <w:szCs w:val="24"/>
              </w:rPr>
              <w:t>的教学观；</w:t>
            </w: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2.注重启发、激发学习动机和兴趣，学生学习积极性高；</w:t>
            </w: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3.教师课堂组织能力和调控能力强，师生互动好、配合默契，课堂秩序好；</w:t>
            </w: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4.板书字迹清楚，布局合理；</w:t>
            </w: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5.按课型安排教学进程，课堂提问、测试适时开展。</w:t>
            </w: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300" w:lineRule="exact"/>
              <w:outlineLvl w:val="9"/>
              <w:rPr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024" w:hRule="exact"/>
        </w:trPr>
        <w:tc>
          <w:tcPr>
            <w:tcW w:w="55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教学方法</w:t>
            </w:r>
            <w:r>
              <w:rPr>
                <w:rFonts w:hint="eastAsia" w:ascii="仿宋_GB2312" w:hAnsi="仿宋_GB2312" w:cs="仿宋_GB2312"/>
                <w:sz w:val="21"/>
                <w:szCs w:val="24"/>
                <w:lang w:eastAsia="en-US"/>
              </w:rPr>
              <w:t>（</w:t>
            </w:r>
            <w:r>
              <w:rPr>
                <w:rFonts w:hint="eastAsia" w:ascii="仿宋_GB2312" w:hAnsi="仿宋_GB2312" w:cs="仿宋_GB2312"/>
                <w:sz w:val="21"/>
                <w:szCs w:val="24"/>
              </w:rPr>
              <w:t>25分）</w:t>
            </w: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1.依据教学内容和学生基础灵活选择案例、任务化或项目化等教学模式；</w:t>
            </w: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2.结合实际情况，恰当使用多媒体等现代化教学手段；</w:t>
            </w: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3.合理运用智慧教学平台、网络课程等混合式教学模式。</w:t>
            </w: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300" w:lineRule="exact"/>
              <w:outlineLvl w:val="9"/>
              <w:rPr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758" w:hRule="exact"/>
        </w:trPr>
        <w:tc>
          <w:tcPr>
            <w:tcW w:w="55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教学态度</w:t>
            </w:r>
          </w:p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  <w:lang w:eastAsia="en-US"/>
              </w:rPr>
              <w:t>（</w:t>
            </w:r>
            <w:r>
              <w:rPr>
                <w:rFonts w:hint="eastAsia" w:ascii="仿宋_GB2312" w:hAnsi="仿宋_GB2312" w:cs="仿宋_GB2312"/>
                <w:sz w:val="21"/>
                <w:szCs w:val="24"/>
              </w:rPr>
              <w:t>5分）</w:t>
            </w: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课前准备充分</w:t>
            </w:r>
            <w:r>
              <w:rPr>
                <w:rFonts w:hint="eastAsia" w:ascii="仿宋_GB2312" w:hAnsi="仿宋_GB2312" w:cs="仿宋_GB2312"/>
                <w:sz w:val="21"/>
                <w:szCs w:val="24"/>
                <w:lang w:val="zh-TW" w:eastAsia="zh-TW"/>
              </w:rPr>
              <w:t>，</w:t>
            </w:r>
            <w:r>
              <w:rPr>
                <w:rFonts w:hint="eastAsia" w:ascii="仿宋_GB2312" w:hAnsi="仿宋_GB2312" w:cs="仿宋_GB2312"/>
                <w:sz w:val="21"/>
                <w:szCs w:val="24"/>
              </w:rPr>
              <w:t>教学资料齐全，站立上课，教态热情、自然、 亲切</w:t>
            </w:r>
            <w:r>
              <w:rPr>
                <w:rFonts w:hint="eastAsia" w:ascii="仿宋_GB2312" w:hAnsi="仿宋_GB2312" w:cs="仿宋_GB2312"/>
                <w:sz w:val="21"/>
                <w:szCs w:val="24"/>
                <w:lang w:val="zh-TW" w:eastAsia="zh-TW"/>
              </w:rPr>
              <w:t>，</w:t>
            </w:r>
            <w:r>
              <w:rPr>
                <w:rFonts w:hint="eastAsia" w:ascii="仿宋_GB2312" w:hAnsi="仿宋_GB2312" w:cs="仿宋_GB2312"/>
                <w:sz w:val="21"/>
                <w:szCs w:val="24"/>
              </w:rPr>
              <w:t>表达能力和感染力强。</w:t>
            </w: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300" w:lineRule="exact"/>
              <w:outlineLvl w:val="9"/>
              <w:rPr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831" w:hRule="exact"/>
        </w:trPr>
        <w:tc>
          <w:tcPr>
            <w:tcW w:w="55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教学效果</w:t>
            </w:r>
            <w:r>
              <w:rPr>
                <w:rFonts w:hint="eastAsia" w:ascii="仿宋_GB2312" w:hAnsi="仿宋_GB2312" w:cs="仿宋_GB2312"/>
                <w:sz w:val="21"/>
                <w:szCs w:val="24"/>
                <w:lang w:eastAsia="en-US"/>
              </w:rPr>
              <w:t>（</w:t>
            </w:r>
            <w:r>
              <w:rPr>
                <w:rFonts w:hint="eastAsia" w:ascii="仿宋_GB2312" w:hAnsi="仿宋_GB2312" w:cs="仿宋_GB2312"/>
                <w:sz w:val="21"/>
                <w:szCs w:val="24"/>
              </w:rPr>
              <w:t>10分）</w:t>
            </w: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课堂气氛活跃教学目标全面达成，学生满意度高。</w:t>
            </w: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300" w:lineRule="exact"/>
              <w:outlineLvl w:val="9"/>
              <w:rPr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4" w:hRule="exact"/>
        </w:trPr>
        <w:tc>
          <w:tcPr>
            <w:tcW w:w="55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  <w:lang w:val="zh-TW" w:eastAsia="zh-TW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  <w:lang w:val="zh-TW" w:eastAsia="zh-TW"/>
              </w:rPr>
              <w:t>教学文件</w:t>
            </w:r>
          </w:p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  <w:lang w:val="zh-TW" w:eastAsia="zh-TW"/>
              </w:rPr>
              <w:t>质量</w:t>
            </w:r>
            <w:r>
              <w:rPr>
                <w:rFonts w:hint="eastAsia" w:ascii="仿宋_GB2312" w:hAnsi="仿宋_GB2312" w:cs="仿宋_GB2312"/>
                <w:sz w:val="21"/>
                <w:szCs w:val="24"/>
              </w:rPr>
              <w:t>(</w:t>
            </w:r>
            <w:r>
              <w:rPr>
                <w:rFonts w:hint="eastAsia" w:ascii="仿宋_GB2312" w:hAnsi="仿宋_GB2312" w:cs="仿宋_GB2312"/>
                <w:sz w:val="21"/>
                <w:szCs w:val="24"/>
                <w:lang w:eastAsia="en-US"/>
              </w:rPr>
              <w:t xml:space="preserve">25 </w:t>
            </w:r>
            <w:r>
              <w:rPr>
                <w:rFonts w:hint="eastAsia" w:ascii="仿宋_GB2312" w:hAnsi="仿宋_GB2312" w:cs="仿宋_GB2312"/>
                <w:sz w:val="21"/>
                <w:szCs w:val="24"/>
                <w:lang w:val="zh-TW" w:eastAsia="zh-TW"/>
              </w:rPr>
              <w:t>分）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教案</w:t>
            </w:r>
            <w:r>
              <w:rPr>
                <w:rFonts w:hint="eastAsia" w:ascii="仿宋_GB2312" w:hAnsi="仿宋_GB2312" w:cs="仿宋_GB2312"/>
                <w:sz w:val="21"/>
                <w:szCs w:val="24"/>
                <w:lang w:eastAsia="en-US"/>
              </w:rPr>
              <w:t>（</w:t>
            </w:r>
            <w:r>
              <w:rPr>
                <w:rFonts w:hint="eastAsia" w:ascii="仿宋_GB2312" w:hAnsi="仿宋_GB2312" w:cs="仿宋_GB2312"/>
                <w:sz w:val="21"/>
                <w:szCs w:val="24"/>
              </w:rPr>
              <w:t>5分）</w:t>
            </w: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教案书写认真、规范，内容充实、整洁。</w:t>
            </w: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300" w:lineRule="exact"/>
              <w:outlineLvl w:val="9"/>
              <w:rPr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5" w:hRule="exact"/>
        </w:trPr>
        <w:tc>
          <w:tcPr>
            <w:tcW w:w="55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教学考查</w:t>
            </w:r>
          </w:p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  <w:lang w:eastAsia="en-US"/>
              </w:rPr>
              <w:t>（</w:t>
            </w:r>
            <w:r>
              <w:rPr>
                <w:rFonts w:hint="eastAsia" w:ascii="仿宋_GB2312" w:hAnsi="仿宋_GB2312" w:cs="仿宋_GB2312"/>
                <w:sz w:val="21"/>
                <w:szCs w:val="24"/>
              </w:rPr>
              <w:t>5分）</w:t>
            </w: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认真填写教师工作手册，学生出勤记录完整，平时成绩考核规范，完成听课任务。</w:t>
            </w: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300" w:lineRule="exact"/>
              <w:outlineLvl w:val="9"/>
              <w:rPr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81" w:hRule="exact"/>
        </w:trPr>
        <w:tc>
          <w:tcPr>
            <w:tcW w:w="55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学生作业</w:t>
            </w:r>
          </w:p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  <w:lang w:eastAsia="en-US"/>
              </w:rPr>
              <w:t>（</w:t>
            </w:r>
            <w:r>
              <w:rPr>
                <w:rFonts w:hint="eastAsia" w:ascii="仿宋_GB2312" w:hAnsi="仿宋_GB2312" w:cs="仿宋_GB2312"/>
                <w:sz w:val="21"/>
                <w:szCs w:val="24"/>
              </w:rPr>
              <w:t>5 分）</w:t>
            </w: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作业（实验实训报告）布置数量符合规定，要求明确，难易适度，与教学计划一致，批改及时认真，评价客观公正。</w:t>
            </w: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300" w:lineRule="exact"/>
              <w:outlineLvl w:val="9"/>
              <w:rPr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044" w:hRule="exact"/>
        </w:trPr>
        <w:tc>
          <w:tcPr>
            <w:tcW w:w="55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课程考核</w:t>
            </w:r>
          </w:p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  <w:lang w:eastAsia="en-US"/>
              </w:rPr>
              <w:t>（</w:t>
            </w:r>
            <w:r>
              <w:rPr>
                <w:rFonts w:hint="eastAsia" w:ascii="仿宋_GB2312" w:hAnsi="仿宋_GB2312" w:cs="仿宋_GB2312"/>
                <w:sz w:val="21"/>
                <w:szCs w:val="24"/>
              </w:rPr>
              <w:t>5分）</w:t>
            </w: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考核办法创新，注重提高学生职业能力，考核内容、难易程度与课程标准或教学大纲相符，有参考答案和评分标准， 试卷与成绩分析认真、客观，不足方面有改进措施。</w:t>
            </w: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300" w:lineRule="exact"/>
              <w:outlineLvl w:val="9"/>
              <w:rPr>
                <w:sz w:val="10"/>
                <w:szCs w:val="1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758" w:hRule="exact"/>
        </w:trPr>
        <w:tc>
          <w:tcPr>
            <w:tcW w:w="55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教辅材料</w:t>
            </w:r>
          </w:p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  <w:lang w:eastAsia="en-US"/>
              </w:rPr>
              <w:t>（</w:t>
            </w:r>
            <w:r>
              <w:rPr>
                <w:rFonts w:hint="eastAsia" w:ascii="仿宋_GB2312" w:hAnsi="仿宋_GB2312" w:cs="仿宋_GB2312"/>
                <w:sz w:val="21"/>
                <w:szCs w:val="24"/>
              </w:rPr>
              <w:t>5 分）</w:t>
            </w:r>
          </w:p>
        </w:tc>
        <w:tc>
          <w:tcPr>
            <w:tcW w:w="68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参考书、教具、器材、多媒体课件、网络资源等教学辅助材料丰富、质量高，对提高教学效果有实质性帮助。</w:t>
            </w: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300" w:lineRule="exact"/>
              <w:outlineLvl w:val="9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</w:trPr>
        <w:tc>
          <w:tcPr>
            <w:tcW w:w="848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合计</w:t>
            </w: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300" w:lineRule="exact"/>
              <w:outlineLvl w:val="9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</w:trPr>
        <w:tc>
          <w:tcPr>
            <w:tcW w:w="8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outlineLvl w:val="9"/>
              <w:rPr>
                <w:rFonts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折算分值（按照综合考核的</w:t>
            </w:r>
            <w:r>
              <w:rPr>
                <w:rFonts w:hint="eastAsia" w:ascii="仿宋_GB2312" w:hAnsi="仿宋_GB2312" w:cs="仿宋_GB2312"/>
                <w:sz w:val="21"/>
                <w:szCs w:val="24"/>
                <w:lang w:val="zh-TW" w:eastAsia="zh-TW"/>
              </w:rPr>
              <w:t>30%</w:t>
            </w:r>
            <w:r>
              <w:rPr>
                <w:rFonts w:hint="eastAsia" w:ascii="仿宋_GB2312" w:hAnsi="仿宋_GB2312" w:cs="仿宋_GB2312"/>
                <w:sz w:val="21"/>
                <w:szCs w:val="24"/>
              </w:rPr>
              <w:t>计算）</w:t>
            </w:r>
          </w:p>
        </w:tc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spacing w:line="300" w:lineRule="exact"/>
              <w:outlineLvl w:val="9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PMingLiU">
    <w:altName w:val="Microsoft JhengHei"/>
    <w:panose1 w:val="02010601000101010101"/>
    <w:charset w:val="88"/>
    <w:family w:val="auto"/>
    <w:pitch w:val="default"/>
    <w:sig w:usb0="00000000" w:usb1="0000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1B4197"/>
    <w:rsid w:val="1D1B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  <w:style w:type="paragraph" w:customStyle="1" w:styleId="7">
    <w:name w:val="正文文本 (2)"/>
    <w:basedOn w:val="1"/>
    <w:qFormat/>
    <w:uiPriority w:val="0"/>
    <w:pPr>
      <w:shd w:val="clear" w:color="auto" w:fill="FFFFFF"/>
      <w:spacing w:before="1260" w:after="1140" w:line="0" w:lineRule="atLeast"/>
      <w:jc w:val="center"/>
    </w:pPr>
    <w:rPr>
      <w:rFonts w:ascii="宋体" w:hAnsi="宋体" w:eastAsia="宋体" w:cs="宋体"/>
      <w:sz w:val="30"/>
      <w:szCs w:val="30"/>
      <w:u w:val="none"/>
      <w:lang w:val="en-US" w:eastAsia="zh-CN" w:bidi="ar-SA"/>
    </w:rPr>
  </w:style>
  <w:style w:type="character" w:customStyle="1" w:styleId="8">
    <w:name w:val="正文文本 (2) + 16 pt"/>
    <w:qFormat/>
    <w:uiPriority w:val="0"/>
    <w:rPr>
      <w:rFonts w:ascii="宋体" w:hAnsi="宋体" w:eastAsia="宋体" w:cs="宋体"/>
      <w:b/>
      <w:bCs/>
      <w:color w:val="000000"/>
      <w:spacing w:val="0"/>
      <w:w w:val="100"/>
      <w:position w:val="0"/>
      <w:sz w:val="32"/>
      <w:szCs w:val="32"/>
      <w:u w:val="none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2026-06-17T07:39:00Z</dcterms:created>
  <dc:creator>Administrator</dc:creator>
  <cp:lastModifiedBy>Administrator</cp:lastModifiedBy>
  <dcterms:modified xsi:type="dcterms:W3CDTF">2026-06-17T07:40:29Z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